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B3383" w:rsidRDefault="00B64D67" w:rsidP="009730E3">
      <w:pPr>
        <w:pStyle w:val="nadpis"/>
        <w:rPr>
          <w:lang w:val="cs-CZ"/>
        </w:rPr>
      </w:pPr>
      <w:r>
        <w:rPr>
          <w:noProof/>
          <w:lang w:val="cs-CZ" w:eastAsia="cs-CZ" w:bidi="ar-S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3" type="#_x0000_t201" style="position:absolute;left:0;text-align:left;margin-left:497.5pt;margin-top:676.55pt;width:57.05pt;height:51pt;z-index:251680768;mso-position-horizontal-relative:text;mso-position-vertical-relative:page" o:preferrelative="t" filled="f" stroked="f">
            <v:imagedata r:id="rId5" o:title=""/>
            <o:lock v:ext="edit" aspectratio="t"/>
            <w10:wrap anchory="page"/>
          </v:shape>
          <w:control r:id="rId6" w:name="TBarCode10111" w:shapeid="_x0000_s1043"/>
        </w:pict>
      </w:r>
      <w:r>
        <w:rPr>
          <w:noProof/>
          <w:lang w:val="cs-CZ" w:eastAsia="cs-CZ" w:bidi="ar-SA"/>
        </w:rPr>
        <w:pict>
          <v:shape id="_x0000_s1042" type="#_x0000_t201" style="position:absolute;left:0;text-align:left;margin-left:193.75pt;margin-top:676.2pt;width:57.05pt;height:51pt;z-index:251679744;mso-position-horizontal-relative:text;mso-position-vertical-relative:page" o:preferrelative="t" filled="f" stroked="f">
            <v:imagedata r:id="rId7" o:title=""/>
            <o:lock v:ext="edit" aspectratio="t"/>
            <w10:wrap anchory="page"/>
          </v:shape>
          <w:control r:id="rId8" w:name="TBarCode1012" w:shapeid="_x0000_s1042"/>
        </w:pict>
      </w:r>
      <w:r>
        <w:rPr>
          <w:noProof/>
          <w:lang w:val="cs-CZ" w:eastAsia="cs-CZ" w:bidi="ar-SA"/>
        </w:rPr>
        <w:pict>
          <v:shape id="_x0000_s1041" type="#_x0000_t201" style="position:absolute;left:0;text-align:left;margin-left:497.55pt;margin-top:252.6pt;width:57.05pt;height:51pt;z-index:251678720;mso-position-horizontal-relative:text;mso-position-vertical-relative:page" o:preferrelative="t" filled="f" stroked="f">
            <v:imagedata r:id="rId9" o:title=""/>
            <o:lock v:ext="edit" aspectratio="t"/>
            <w10:wrap anchory="page"/>
          </v:shape>
          <w:control r:id="rId10" w:name="TBarCode1011" w:shapeid="_x0000_s1041"/>
        </w:pict>
      </w:r>
      <w:r>
        <w:rPr>
          <w:noProof/>
        </w:rPr>
        <w:pict>
          <v:shape id="_x0000_s1040" type="#_x0000_t201" style="position:absolute;left:0;text-align:left;margin-left:193.8pt;margin-top:252.25pt;width:57.05pt;height:51pt;z-index:251677696;mso-position-horizontal-relative:text;mso-position-vertical-relative:page" o:preferrelative="t" filled="f" stroked="f">
            <v:imagedata r:id="rId11" o:title=""/>
            <o:lock v:ext="edit" aspectratio="t"/>
            <w10:wrap anchory="page"/>
          </v:shape>
          <w:control r:id="rId12" w:name="TBarCode101" w:shapeid="_x0000_s1040"/>
        </w:pict>
      </w:r>
      <w:r w:rsidR="001C757A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5400675</wp:posOffset>
                </wp:positionV>
                <wp:extent cx="3185795" cy="3959860"/>
                <wp:effectExtent l="4445" t="0" r="63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837347205"/>
                              <w:lock w:val="contentLocked"/>
                              <w:placeholder>
                                <w:docPart w:val="2C125C20202545A89B47D06CA5396132"/>
                              </w:placeholder>
                              <w:group/>
                            </w:sdtPr>
                            <w:sdtEndPr>
                              <w:rPr>
                                <w:rFonts w:asciiTheme="majorHAnsi" w:eastAsiaTheme="majorEastAsia" w:hAnsiTheme="majorHAnsi"/>
                                <w:b w:val="0"/>
                                <w:iCs w:val="0"/>
                                <w:caps w:val="0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</w:sdtEndPr>
                            <w:sdtContent>
                              <w:p w:rsidR="00B64D67" w:rsidRPr="00600A13" w:rsidRDefault="00B64D67" w:rsidP="006D6950">
                                <w:pPr>
                                  <w:pStyle w:val="nadpis"/>
                                  <w:rPr>
                                    <w:sz w:val="32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SURLI natural            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>PŘÍPRAVEK PRO ZRÁNÍ A STABILIZACI VÍNA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Vlastnosti: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Čisté buněčné stěny kvasinek s vysokým obsahem manoproteinů, vhodný I pro BIO produkci. Jeho aplikací během zrání vína se zvyšuje struktura a intenzita chuti, zvýší rovnováhu a plnost chuti.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 xml:space="preserve">U bílých, červených i růžových vín přispívá k proteinové, vínanové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>i polyfenolové stabilitě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SURLI </w:t>
                                </w:r>
                                <w:r>
                                  <w:rPr>
                                    <w:lang w:val="cs-CZ"/>
                                  </w:rPr>
                                  <w:t>NATURAL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je vyvinut pro zvýšení kvality bílých, rosé a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červených vín. Je složen z buněčných stěn bohatých na polysacharidy.. Rovněž zvyšuje komplexní aroma a snižuje svíravost. 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Dávkování: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20 – 50 g/hl při fermentaci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                    20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–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30 g/hl do bílých vín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                    30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–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50 g/hl do červených vín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color w:val="6C0A13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>Rehydratujte ve vhodném množství vody teplé 35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–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40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>
                                  <w:rPr>
                                    <w:vertAlign w:val="superscript"/>
                                    <w:lang w:val="cs-CZ"/>
                                  </w:rPr>
                                  <w:t>0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C, nechte 30 minut odpočinout a rovnoměrně přidejte k vínu. Během ošetření (6-12 týdnů) jednou týdně přečerpejte za účelem zlepšení kontaktu SURLI </w:t>
                                </w:r>
                                <w:r>
                                  <w:rPr>
                                    <w:lang w:val="cs-CZ"/>
                                  </w:rPr>
                                  <w:t>NATURAL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>s vínem. Na konci   operace oddělte produkt stočením.</w:t>
                                </w:r>
                                <w:r w:rsidRPr="00600A13">
                                  <w:rPr>
                                    <w:color w:val="6C0A13"/>
                                    <w:lang w:val="cs-CZ"/>
                                  </w:rPr>
                                  <w:t xml:space="preserve"> 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Skladování: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Skladujte na suchém místě při teplotě 5 – 15 </w:t>
                                </w:r>
                                <w:r w:rsidRPr="00600A13">
                                  <w:rPr>
                                    <w:vertAlign w:val="superscript"/>
                                    <w:lang w:val="cs-CZ"/>
                                  </w:rPr>
                                  <w:t>0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C.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kontaktujte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naše prodejce 519 346 236/8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Balení: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100 g 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sym w:font="Symbol" w:char="F0B1"/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5%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Spotřebujte do: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 w:cs="Times New Roman"/>
                                      <w:lang w:val="cs-CZ"/>
                                    </w:rPr>
                                    <w:alias w:val="Datum"/>
                                    <w:tag w:val=""/>
                                    <w:id w:val="937256969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15:color w:val="FF0000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Pr="00600A13">
                                      <w:rPr>
                                        <w:rFonts w:eastAsia="Times New Roman" w:cs="Times New Roman"/>
                                        <w:lang w:val="cs-CZ"/>
                                      </w:rPr>
                                      <w:t>vyplň datum</w:t>
                                    </w:r>
                                  </w:sdtContent>
                                </w:sdt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ascii="Franklin Gothic Demi" w:hAnsi="Franklin Gothic Demi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Distributor:</w:t>
                                </w:r>
                              </w:p>
                              <w:p w:rsidR="00B64D67" w:rsidRDefault="00B64D67" w:rsidP="006D6950"/>
                            </w:sdtContent>
                          </w:sdt>
                          <w:p w:rsidR="007C7565" w:rsidRPr="00B8293E" w:rsidRDefault="007C7565" w:rsidP="00B829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25.25pt;width:250.85pt;height:31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JVmgIAAD4FAAAOAAAAZHJzL2Uyb0RvYy54bWysVNuO2yAQfa/Uf0C8Z21nnYutOKvNblNV&#10;2l6k3X4AMThGxUCBxN5W/fcOEGcvfamq+gEPMBxmzpxhdTV0Ah2ZsVzJCmcXKUZM1opyua/w14ft&#10;ZImRdURSIpRkFX5kFl+t375Z9bpkU9UqQZlBACJt2esKt87pMkls3bKO2AulmYTNRpmOOJiafUIN&#10;6QG9E8k0TedJrwzVRtXMWli9jZt4HfCbhtXuc9NY5pCoMMTmwmjCuPNjsl6Rcm+Ibnl9CoP8QxQd&#10;4RIuPUPdEkfQwfA/oDpeG2VV4y5q1SWqaXjNQg6QTZa+yua+JZqFXIAcq8802f8HW386fjGI0wrn&#10;GEnSQYke2ODQRg0o9+z02pbgdK/BzQ2wDFUOmVp9p+pvFkl10xK5Z9fGqL5lhEJ0mT+ZPDsacawH&#10;2fUfFYVryMGpADQ0pvPUARkI0KFKj+fK+FBqWLzMlrNFMcOohr3LYlYs56F2CSnH49pY956pDnmj&#10;wgZKH+DJ8c46Hw4pRxd/m1WC0y0XIkzMfncjDDoSkMk2fCGDV25Cemep/LGIGFcgSrjD7/l4Q9l/&#10;Ftk0TzfTYrKdLxeTfJvPJsUiXU7SrNgU8zQv8tvtLx9glpctp5TJOy7ZKMEs/7sSn5ohiieIEPWe&#10;rcUs1uhFkr6n2DlNN8Q6ikMHBYmpZ6n/YlPAOrROXB+5Dm3pIQKdLyjsuINGFryr8PIZihfEO0mB&#10;LVI6wkW0k5dZBzSgbvwHMoN8vGKidtywG046BTAvrZ2ij6Ano6DaIBp4hMBolfmBUQ8NXWH7/UAM&#10;w0h8kKBJ3/2jYUZjNxpE1nC0wg6jaN64+EoctOH7FpAjW1Jdg24bHhT1FAVE7ifQpCGH04PiX4Hn&#10;8+D19OytfwMAAP//AwBQSwMEFAAGAAgAAAAhAMVa4ljdAAAACQEAAA8AAABkcnMvZG93bnJldi54&#10;bWxMj8FOwzAQRO9I/IO1SNyondK0VYhTIQQneiGFuxtvk6jxOordJPD1LCd6HM1o5k2+m10nRhxC&#10;60lDslAgkCpvW6o1fB7eHrYgQjRkTecJNXxjgF1xe5ObzPqJPnAsYy24hEJmNDQx9pmUoWrQmbDw&#10;PRJ7Jz84E1kOtbSDmbjcdXKp1Fo60xIvNKbHlwarc3lxGsbH87Q/HegnJKpcv3/Vbv86LLW+v5uf&#10;n0BEnON/GP7wGR0KZjr6C9kgOg18JGrYpioFwXaqkg2II+dWm1UCssjl9YPiFwAA//8DAFBLAQIt&#10;ABQABgAIAAAAIQC2gziS/gAAAOEBAAATAAAAAAAAAAAAAAAAAAAAAABbQ29udGVudF9UeXBlc10u&#10;eG1sUEsBAi0AFAAGAAgAAAAhADj9If/WAAAAlAEAAAsAAAAAAAAAAAAAAAAALwEAAF9yZWxzLy5y&#10;ZWxzUEsBAi0AFAAGAAgAAAAhAJUB8lWaAgAAPgUAAA4AAAAAAAAAAAAAAAAALgIAAGRycy9lMm9E&#10;b2MueG1sUEsBAi0AFAAGAAgAAAAhAMVa4ljdAAAACQEAAA8AAAAAAAAAAAAAAAAA9AQAAGRycy9k&#10;b3ducmV2LnhtbFBLBQYAAAAABAAEAPMAAAD+BQAAAAA=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837347205"/>
                        <w:lock w:val="contentLocked"/>
                        <w:placeholder>
                          <w:docPart w:val="2C125C20202545A89B47D06CA5396132"/>
                        </w:placeholder>
                        <w:group/>
                      </w:sdtPr>
                      <w:sdtEndPr>
                        <w:rPr>
                          <w:rFonts w:asciiTheme="majorHAnsi" w:eastAsiaTheme="majorEastAsia" w:hAnsiTheme="majorHAnsi"/>
                          <w:b w:val="0"/>
                          <w:iCs w:val="0"/>
                          <w:caps w:val="0"/>
                          <w:spacing w:val="0"/>
                          <w:sz w:val="22"/>
                          <w:szCs w:val="22"/>
                          <w:lang w:val="en-US"/>
                        </w:rPr>
                      </w:sdtEndPr>
                      <w:sdtContent>
                        <w:p w:rsidR="00B64D67" w:rsidRPr="00600A13" w:rsidRDefault="00B64D67" w:rsidP="006D6950">
                          <w:pPr>
                            <w:pStyle w:val="nadpis"/>
                            <w:rPr>
                              <w:sz w:val="32"/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SURLI natural            </w:t>
                          </w:r>
                        </w:p>
                        <w:p w:rsidR="00B64D67" w:rsidRPr="00600A13" w:rsidRDefault="00B64D67" w:rsidP="006D6950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>PŘÍPRAVEK PRO ZRÁNÍ A STABILIZACI VÍNA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Vlastnosti:</w:t>
                          </w:r>
                          <w:r w:rsidRPr="00600A13">
                            <w:rPr>
                              <w:lang w:val="cs-CZ"/>
                            </w:rPr>
                            <w:t xml:space="preserve"> Čisté buněčné stěny kvasinek s vysokým obsahem manoproteinů, vhodný I pro BIO produkci. Jeho aplikací během zrání vína se zvyšuje struktura a intenzita chuti, zvýší rovnováhu a plnost chuti. 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 xml:space="preserve">U bílých, červených i růžových vín přispívá k proteinové, vínanové 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>i polyfenolové stabilitě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SURLI </w:t>
                          </w:r>
                          <w:r>
                            <w:rPr>
                              <w:lang w:val="cs-CZ"/>
                            </w:rPr>
                            <w:t>NATURAL</w:t>
                          </w:r>
                          <w:r w:rsidRPr="00600A13">
                            <w:rPr>
                              <w:lang w:val="cs-CZ"/>
                            </w:rPr>
                            <w:t xml:space="preserve"> je vyvinut pro zvýšení kvality bílých, rosé a</w:t>
                          </w:r>
                          <w:r>
                            <w:rPr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červených vín. Je složen z buněčných stěn bohatých na polysacharidy.. Rovněž zvyšuje komplexní aroma a snižuje svíravost. 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Dávkování: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20 – 50 g/hl při fermentaci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                    20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>–</w:t>
                          </w:r>
                          <w:r w:rsidRPr="00600A13">
                            <w:rPr>
                              <w:lang w:val="cs-CZ"/>
                            </w:rPr>
                            <w:t xml:space="preserve"> 30 g/hl do bílých vín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                    30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>–</w:t>
                          </w:r>
                          <w:r w:rsidRPr="00600A13">
                            <w:rPr>
                              <w:lang w:val="cs-CZ"/>
                            </w:rPr>
                            <w:t xml:space="preserve"> 50 g/hl do červených vín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color w:val="6C0A13"/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>Rehydratujte ve vhodném množství vody teplé 35</w:t>
                          </w:r>
                          <w:r>
                            <w:rPr>
                              <w:lang w:val="cs-CZ"/>
                            </w:rPr>
                            <w:t xml:space="preserve"> – </w:t>
                          </w:r>
                          <w:r w:rsidRPr="00600A13">
                            <w:rPr>
                              <w:lang w:val="cs-CZ"/>
                            </w:rPr>
                            <w:t>40</w:t>
                          </w:r>
                          <w:r>
                            <w:rPr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vertAlign w:val="superscript"/>
                              <w:lang w:val="cs-CZ"/>
                            </w:rPr>
                            <w:t>0</w:t>
                          </w:r>
                          <w:r w:rsidRPr="00600A13">
                            <w:rPr>
                              <w:lang w:val="cs-CZ"/>
                            </w:rPr>
                            <w:t xml:space="preserve">C, nechte 30 minut odpočinout a rovnoměrně přidejte k vínu. Během ošetření (6-12 týdnů) jednou týdně přečerpejte za účelem zlepšení kontaktu SURLI </w:t>
                          </w:r>
                          <w:r>
                            <w:rPr>
                              <w:lang w:val="cs-CZ"/>
                            </w:rPr>
                            <w:t>NATURAL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>s vínem. Na konci   operace oddělte produkt stočením.</w:t>
                          </w:r>
                          <w:r w:rsidRPr="00600A13">
                            <w:rPr>
                              <w:color w:val="6C0A13"/>
                              <w:lang w:val="cs-CZ"/>
                            </w:rPr>
                            <w:t xml:space="preserve"> 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Skladování: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Skladujte na suchém místě při teplotě 5 – 15 </w:t>
                          </w:r>
                          <w:r w:rsidRPr="00600A13">
                            <w:rPr>
                              <w:vertAlign w:val="superscript"/>
                              <w:lang w:val="cs-CZ"/>
                            </w:rPr>
                            <w:t>0</w:t>
                          </w:r>
                          <w:r w:rsidRPr="00600A13">
                            <w:rPr>
                              <w:lang w:val="cs-CZ"/>
                            </w:rPr>
                            <w:t>C.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kontaktujte </w:t>
                          </w:r>
                          <w:r w:rsidRPr="00600A13">
                            <w:rPr>
                              <w:lang w:val="cs-CZ"/>
                            </w:rPr>
                            <w:t>naše prodejce 519 346 236/8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Balení: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100 g 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sym w:font="Symbol" w:char="F0B1"/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5%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Spotřebujte do: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eastAsia="Times New Roman" w:cs="Times New Roman"/>
                                <w:lang w:val="cs-CZ"/>
                              </w:rPr>
                              <w:alias w:val="Datum"/>
                              <w:tag w:val=""/>
                              <w:id w:val="93725696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15:color w:val="FF0000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Pr="00600A13">
                                <w:rPr>
                                  <w:rFonts w:eastAsia="Times New Roman" w:cs="Times New Roman"/>
                                  <w:lang w:val="cs-CZ"/>
                                </w:rPr>
                                <w:t>vyplň datum</w:t>
                              </w:r>
                            </w:sdtContent>
                          </w:sdt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ascii="Franklin Gothic Demi" w:hAnsi="Franklin Gothic Demi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Distributor:</w:t>
                          </w:r>
                        </w:p>
                        <w:p w:rsidR="00B64D67" w:rsidRDefault="00B64D67" w:rsidP="006D6950"/>
                      </w:sdtContent>
                    </w:sdt>
                    <w:p w:rsidR="007C7565" w:rsidRPr="00B8293E" w:rsidRDefault="007C7565" w:rsidP="00B8293E"/>
                  </w:txbxContent>
                </v:textbox>
                <w10:wrap anchorx="margin" anchory="margin"/>
              </v:shape>
            </w:pict>
          </mc:Fallback>
        </mc:AlternateContent>
      </w:r>
      <w:r w:rsidR="001C757A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5400675</wp:posOffset>
                </wp:positionV>
                <wp:extent cx="3185795" cy="3959860"/>
                <wp:effectExtent l="3810" t="0" r="127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2027903701"/>
                              <w:lock w:val="contentLocked"/>
                              <w:placeholder>
                                <w:docPart w:val="AA270C0F9C9D427AB3E103E0FF2BD6D7"/>
                              </w:placeholder>
                              <w:group/>
                            </w:sdtPr>
                            <w:sdtEndPr>
                              <w:rPr>
                                <w:rFonts w:asciiTheme="majorHAnsi" w:eastAsiaTheme="majorEastAsia" w:hAnsiTheme="majorHAnsi"/>
                                <w:b w:val="0"/>
                                <w:iCs w:val="0"/>
                                <w:caps w:val="0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</w:sdtEndPr>
                            <w:sdtContent>
                              <w:p w:rsidR="00B64D67" w:rsidRPr="00600A13" w:rsidRDefault="00B64D67" w:rsidP="006D6950">
                                <w:pPr>
                                  <w:pStyle w:val="nadpis"/>
                                  <w:rPr>
                                    <w:sz w:val="32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SURLI natural            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>PŘÍPRAVEK PRO ZRÁNÍ A STABILIZACI VÍNA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Vlastnosti: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Čisté buněčné stěny kvasinek s vysokým obsahem manoproteinů, vhodný I pro BIO produkci. Jeho aplikací během zrání vína se zvyšuje struktura a intenzita chuti, zvýší rovnováhu a plnost chuti.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 xml:space="preserve">U bílých, červených i růžových vín přispívá k proteinové, vínanové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>i polyfenolové stabilitě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SURLI </w:t>
                                </w:r>
                                <w:r>
                                  <w:rPr>
                                    <w:lang w:val="cs-CZ"/>
                                  </w:rPr>
                                  <w:t>NATURAL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je vyvinut pro zvýšení kvality bílých, rosé a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červených vín. Je složen z buněčných stěn bohatých na polysacharidy.. Rovněž zvyšuje komplexní aroma a snižuje svíravost. 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Dávkování: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20 – 50 g/hl při fermentaci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                    20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–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30 g/hl do bílých vín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                    30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–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50 g/hl do červených vín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color w:val="6C0A13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>Rehydratujte ve vhodném množství vody teplé 35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–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40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>
                                  <w:rPr>
                                    <w:vertAlign w:val="superscript"/>
                                    <w:lang w:val="cs-CZ"/>
                                  </w:rPr>
                                  <w:t>0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C, nechte 30 minut odpočinout a rovnoměrně přidejte k vínu. Během ošetření (6-12 týdnů) jednou týdně přečerpejte za účelem zlepšení kontaktu SURLI </w:t>
                                </w:r>
                                <w:r>
                                  <w:rPr>
                                    <w:lang w:val="cs-CZ"/>
                                  </w:rPr>
                                  <w:t>NATURAL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>s vínem. Na konci   operace oddělte produkt stočením.</w:t>
                                </w:r>
                                <w:r w:rsidRPr="00600A13">
                                  <w:rPr>
                                    <w:color w:val="6C0A13"/>
                                    <w:lang w:val="cs-CZ"/>
                                  </w:rPr>
                                  <w:t xml:space="preserve"> 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Skladování: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Skladujte na suchém místě při teplotě 5 – 15 </w:t>
                                </w:r>
                                <w:r w:rsidRPr="00600A13">
                                  <w:rPr>
                                    <w:vertAlign w:val="superscript"/>
                                    <w:lang w:val="cs-CZ"/>
                                  </w:rPr>
                                  <w:t>0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C.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kontaktujte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naše prodejce 519 346 236/8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Balení: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100 g 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sym w:font="Symbol" w:char="F0B1"/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5%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Spotřebujte do: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 w:cs="Times New Roman"/>
                                      <w:lang w:val="cs-CZ"/>
                                    </w:rPr>
                                    <w:alias w:val="Datum"/>
                                    <w:tag w:val=""/>
                                    <w:id w:val="-255511742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15:color w:val="FF0000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Pr="00600A13">
                                      <w:rPr>
                                        <w:rFonts w:eastAsia="Times New Roman" w:cs="Times New Roman"/>
                                        <w:lang w:val="cs-CZ"/>
                                      </w:rPr>
                                      <w:t>vyplň datum</w:t>
                                    </w:r>
                                  </w:sdtContent>
                                </w:sdt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ascii="Franklin Gothic Demi" w:hAnsi="Franklin Gothic Demi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Distributor:</w:t>
                                </w:r>
                              </w:p>
                              <w:p w:rsidR="00B64D67" w:rsidRDefault="00B64D67" w:rsidP="006D6950"/>
                            </w:sdtContent>
                          </w:sdt>
                          <w:p w:rsidR="007C7565" w:rsidRPr="00B8293E" w:rsidRDefault="007C7565" w:rsidP="00B8293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9.65pt;margin-top:425.25pt;width:250.85pt;height:311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8smwIAAD4FAAAOAAAAZHJzL2Uyb0RvYy54bWysVNtu3CAQfa/Uf0C8b2xvvBdb8UZN0q0q&#10;pRcp6QewgNeoXFxg106r/nsHiLdJ+lJV9QMeYDjMnDnDxeWoJDpy64TRDS7Ocoy4poYJvW/wl/vt&#10;bI2R80QzIo3mDX7gDl9uXr+6GPqaz01nJOMWAYh29dA3uPO+r7PM0Y4r4s5MzzVstsYq4mFq9xmz&#10;ZAB0JbN5ni+zwVjWW0O5c7B6kzbxJuK3Laf+U9s67pFsMMTm42jjuAtjtrkg9d6SvhP0MQzyD1Eo&#10;IjRceoK6IZ6ggxV/QClBrXGm9WfUqMy0raA85gDZFPmLbO460vOYC5Dj+hNN7v/B0o/HzxYJ1uBz&#10;jDRRUKJ7Pnp0ZUa0COwMvavB6a4HNz/CMlQ5Zur6W0O/OqTNdUf0nr+x1gwdJwyiK8LJ7MnRhOMC&#10;yG74YBhcQw7eRKCxtSpQB2QgQIcqPZwqE0KhsHherBeraoERhb3zalGtl7F2Gamn4711/h03CgWj&#10;wRZKH+HJ8db5EA6pJ5dwmzNSsK2QMk7sfnctLToSkMk2fjGDF25SB2dtwrGEmFYgSrgj7IV4Y9l/&#10;VMW8zK/m1Wy7XK9m5bZczKpVvp7lRXVVLfOyKm+2P0OARVl3gjGub4XmkwSL8u9K/NgMSTxRhGgI&#10;bK0WqUbPkgw9xU9p+jHVUR4UFCSlXuThS00B69A6aX3iOrZlgIh0PqNQCQ+NLIVq8PoJShDEW82A&#10;LVJ7ImSys+dZRzSgbvpHMqN8gmKSdvy4G6NOT6rcGfYAerIGqg2igUcIjM7Y7xgN0NANdt8OxHKM&#10;5HsNmgzdPxl2MnaTQTSFow32GCXz2qdX4tBbse8AObGlzRvQbSuiooLAUxQQeZhAk8YcHh+U8Ao8&#10;nUev38/e5hcAAAD//wMAUEsDBBQABgAIAAAAIQDFWuJY3QAAAAkBAAAPAAAAZHJzL2Rvd25yZXYu&#10;eG1sTI/BTsMwEETvSPyDtUjcqJ3StFWIUyEEJ3ohhbsbb5Oo8TqK3STw9SwnehzNaOZNvptdJ0Yc&#10;QutJQ7JQIJAqb1uqNXwe3h62IEI0ZE3nCTV8Y4BdcXuTm8z6iT5wLGMtuIRCZjQ0MfaZlKFq0Jmw&#10;8D0Seyc/OBNZDrW0g5m43HVyqdRaOtMSLzSmx5cGq3N5cRrGx/O0Px3oJySqXL9/1W7/Oiy1vr+b&#10;n59ARJzjfxj+8BkdCmY6+gvZIDoNfCRq2KYqBcF2qpINiCPnVptVArLI5fWD4hcAAP//AwBQSwEC&#10;LQAUAAYACAAAACEAtoM4kv4AAADhAQAAEwAAAAAAAAAAAAAAAAAAAAAAW0NvbnRlbnRfVHlwZXNd&#10;LnhtbFBLAQItABQABgAIAAAAIQA4/SH/1gAAAJQBAAALAAAAAAAAAAAAAAAAAC8BAABfcmVscy8u&#10;cmVsc1BLAQItABQABgAIAAAAIQBqqu8smwIAAD4FAAAOAAAAAAAAAAAAAAAAAC4CAABkcnMvZTJv&#10;RG9jLnhtbFBLAQItABQABgAIAAAAIQDFWuJY3QAAAAkBAAAPAAAAAAAAAAAAAAAAAPUEAABkcnMv&#10;ZG93bnJldi54bWxQSwUGAAAAAAQABADzAAAA/wUAAAAA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2027903701"/>
                        <w:lock w:val="contentLocked"/>
                        <w:placeholder>
                          <w:docPart w:val="AA270C0F9C9D427AB3E103E0FF2BD6D7"/>
                        </w:placeholder>
                        <w:group/>
                      </w:sdtPr>
                      <w:sdtEndPr>
                        <w:rPr>
                          <w:rFonts w:asciiTheme="majorHAnsi" w:eastAsiaTheme="majorEastAsia" w:hAnsiTheme="majorHAnsi"/>
                          <w:b w:val="0"/>
                          <w:iCs w:val="0"/>
                          <w:caps w:val="0"/>
                          <w:spacing w:val="0"/>
                          <w:sz w:val="22"/>
                          <w:szCs w:val="22"/>
                          <w:lang w:val="en-US"/>
                        </w:rPr>
                      </w:sdtEndPr>
                      <w:sdtContent>
                        <w:p w:rsidR="00B64D67" w:rsidRPr="00600A13" w:rsidRDefault="00B64D67" w:rsidP="006D6950">
                          <w:pPr>
                            <w:pStyle w:val="nadpis"/>
                            <w:rPr>
                              <w:sz w:val="32"/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SURLI natural            </w:t>
                          </w:r>
                        </w:p>
                        <w:p w:rsidR="00B64D67" w:rsidRPr="00600A13" w:rsidRDefault="00B64D67" w:rsidP="006D6950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>PŘÍPRAVEK PRO ZRÁNÍ A STABILIZACI VÍNA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Vlastnosti:</w:t>
                          </w:r>
                          <w:r w:rsidRPr="00600A13">
                            <w:rPr>
                              <w:lang w:val="cs-CZ"/>
                            </w:rPr>
                            <w:t xml:space="preserve"> Čisté buněčné stěny kvasinek s vysokým obsahem manoproteinů, vhodný I pro BIO produkci. Jeho aplikací během zrání vína se zvyšuje struktura a intenzita chuti, zvýší rovnováhu a plnost chuti. 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 xml:space="preserve">U bílých, červených i růžových vín přispívá k proteinové, vínanové 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>i polyfenolové stabilitě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SURLI </w:t>
                          </w:r>
                          <w:r>
                            <w:rPr>
                              <w:lang w:val="cs-CZ"/>
                            </w:rPr>
                            <w:t>NATURAL</w:t>
                          </w:r>
                          <w:r w:rsidRPr="00600A13">
                            <w:rPr>
                              <w:lang w:val="cs-CZ"/>
                            </w:rPr>
                            <w:t xml:space="preserve"> je vyvinut pro zvýšení kvality bílých, rosé a</w:t>
                          </w:r>
                          <w:r>
                            <w:rPr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červených vín. Je složen z buněčných stěn bohatých na polysacharidy.. Rovněž zvyšuje komplexní aroma a snižuje svíravost. 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Dávkování: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20 – 50 g/hl při fermentaci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                    20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>–</w:t>
                          </w:r>
                          <w:r w:rsidRPr="00600A13">
                            <w:rPr>
                              <w:lang w:val="cs-CZ"/>
                            </w:rPr>
                            <w:t xml:space="preserve"> 30 g/hl do bílých vín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                    30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>–</w:t>
                          </w:r>
                          <w:r w:rsidRPr="00600A13">
                            <w:rPr>
                              <w:lang w:val="cs-CZ"/>
                            </w:rPr>
                            <w:t xml:space="preserve"> 50 g/hl do červených vín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color w:val="6C0A13"/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>Rehydratujte ve vhodném množství vody teplé 35</w:t>
                          </w:r>
                          <w:r>
                            <w:rPr>
                              <w:lang w:val="cs-CZ"/>
                            </w:rPr>
                            <w:t xml:space="preserve"> – </w:t>
                          </w:r>
                          <w:r w:rsidRPr="00600A13">
                            <w:rPr>
                              <w:lang w:val="cs-CZ"/>
                            </w:rPr>
                            <w:t>40</w:t>
                          </w:r>
                          <w:r>
                            <w:rPr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vertAlign w:val="superscript"/>
                              <w:lang w:val="cs-CZ"/>
                            </w:rPr>
                            <w:t>0</w:t>
                          </w:r>
                          <w:r w:rsidRPr="00600A13">
                            <w:rPr>
                              <w:lang w:val="cs-CZ"/>
                            </w:rPr>
                            <w:t xml:space="preserve">C, nechte 30 minut odpočinout a rovnoměrně přidejte k vínu. Během ošetření (6-12 týdnů) jednou týdně přečerpejte za účelem zlepšení kontaktu SURLI </w:t>
                          </w:r>
                          <w:r>
                            <w:rPr>
                              <w:lang w:val="cs-CZ"/>
                            </w:rPr>
                            <w:t>NATURAL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>s vínem. Na konci   operace oddělte produkt stočením.</w:t>
                          </w:r>
                          <w:r w:rsidRPr="00600A13">
                            <w:rPr>
                              <w:color w:val="6C0A13"/>
                              <w:lang w:val="cs-CZ"/>
                            </w:rPr>
                            <w:t xml:space="preserve"> 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Skladování: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Skladujte na suchém místě při teplotě 5 – 15 </w:t>
                          </w:r>
                          <w:r w:rsidRPr="00600A13">
                            <w:rPr>
                              <w:vertAlign w:val="superscript"/>
                              <w:lang w:val="cs-CZ"/>
                            </w:rPr>
                            <w:t>0</w:t>
                          </w:r>
                          <w:r w:rsidRPr="00600A13">
                            <w:rPr>
                              <w:lang w:val="cs-CZ"/>
                            </w:rPr>
                            <w:t>C.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kontaktujte </w:t>
                          </w:r>
                          <w:r w:rsidRPr="00600A13">
                            <w:rPr>
                              <w:lang w:val="cs-CZ"/>
                            </w:rPr>
                            <w:t>naše prodejce 519 346 236/8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Balení: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100 g 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sym w:font="Symbol" w:char="F0B1"/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5%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Spotřebujte do: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eastAsia="Times New Roman" w:cs="Times New Roman"/>
                                <w:lang w:val="cs-CZ"/>
                              </w:rPr>
                              <w:alias w:val="Datum"/>
                              <w:tag w:val=""/>
                              <w:id w:val="-25551174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15:color w:val="FF0000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Pr="00600A13">
                                <w:rPr>
                                  <w:rFonts w:eastAsia="Times New Roman" w:cs="Times New Roman"/>
                                  <w:lang w:val="cs-CZ"/>
                                </w:rPr>
                                <w:t>vyplň datum</w:t>
                              </w:r>
                            </w:sdtContent>
                          </w:sdt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ascii="Franklin Gothic Demi" w:hAnsi="Franklin Gothic Demi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Distributor:</w:t>
                          </w:r>
                        </w:p>
                        <w:p w:rsidR="00B64D67" w:rsidRDefault="00B64D67" w:rsidP="006D6950"/>
                      </w:sdtContent>
                    </w:sdt>
                    <w:p w:rsidR="007C7565" w:rsidRPr="00B8293E" w:rsidRDefault="007C7565" w:rsidP="00B8293E"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C757A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85795" cy="395986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983977970"/>
                              <w:lock w:val="contentLocked"/>
                              <w:placeholder>
                                <w:docPart w:val="691E00D1C8C74ED9A2F84DDFB38AF6C6"/>
                              </w:placeholder>
                              <w:group/>
                            </w:sdtPr>
                            <w:sdtEndPr>
                              <w:rPr>
                                <w:rFonts w:asciiTheme="majorHAnsi" w:eastAsiaTheme="majorEastAsia" w:hAnsiTheme="majorHAnsi"/>
                                <w:b w:val="0"/>
                                <w:iCs w:val="0"/>
                                <w:caps w:val="0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</w:sdtEndPr>
                            <w:sdtContent>
                              <w:p w:rsidR="00B64D67" w:rsidRPr="00600A13" w:rsidRDefault="00B64D67" w:rsidP="006D6950">
                                <w:pPr>
                                  <w:pStyle w:val="nadpis"/>
                                  <w:rPr>
                                    <w:sz w:val="32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SURLI natural            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>PŘÍPRAVEK PRO ZRÁNÍ A STABILIZACI VÍNA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Vlastnosti: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Čisté buněčné stěny kvasinek s vysokým obsahem manoproteinů, vhodný I pro BIO produkci. Jeho aplikací během zrání vína se zvyšuje struktura a intenzita chuti, zvýší rovnováhu a plnost chuti.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 xml:space="preserve">U bílých, červených i růžových vín přispívá k proteinové, vínanové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>i polyfenolové stabilitě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SURLI </w:t>
                                </w:r>
                                <w:r>
                                  <w:rPr>
                                    <w:lang w:val="cs-CZ"/>
                                  </w:rPr>
                                  <w:t>NATURAL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je vyvinut pro zvýšení kvality bílých, rosé a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červených vín. Je složen z buněčných stěn bohatých na polysacharidy.. Rovněž zvyšuje komplexní aroma a snižuje svíravost. 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Dávkování: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20 – 50 g/hl při fermentaci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                    20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–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30 g/hl do bílých vín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                    30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–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50 g/hl do červených vín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color w:val="6C0A13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>Rehydratujte ve vhodném množství vody teplé 35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–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40</w:t>
                                </w:r>
                                <w:r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>
                                  <w:rPr>
                                    <w:vertAlign w:val="superscript"/>
                                    <w:lang w:val="cs-CZ"/>
                                  </w:rPr>
                                  <w:t>0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C, nechte 30 minut odpočinout a rovnoměrně přidejte k vínu. Během ošetření (6-12 týdnů) jednou týdně přečerpejte za účelem zlepšení kontaktu SURLI </w:t>
                                </w:r>
                                <w:r>
                                  <w:rPr>
                                    <w:lang w:val="cs-CZ"/>
                                  </w:rPr>
                                  <w:t>NATURAL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>s vínem. Na konci   operace oddělte produkt stočením.</w:t>
                                </w:r>
                                <w:r w:rsidRPr="00600A13">
                                  <w:rPr>
                                    <w:color w:val="6C0A13"/>
                                    <w:lang w:val="cs-CZ"/>
                                  </w:rPr>
                                  <w:t xml:space="preserve"> 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Skladování: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Skladujte na suchém místě při teplotě 5 – 15 </w:t>
                                </w:r>
                                <w:r w:rsidRPr="00600A13">
                                  <w:rPr>
                                    <w:vertAlign w:val="superscript"/>
                                    <w:lang w:val="cs-CZ"/>
                                  </w:rPr>
                                  <w:t>0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C.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kontaktujte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naše prodejce 519 346 236/8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Balení: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100 g 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sym w:font="Symbol" w:char="F0B1"/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5%</w:t>
                                </w: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Spotřebujte do: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 w:cs="Times New Roman"/>
                                      <w:lang w:val="cs-CZ"/>
                                    </w:rPr>
                                    <w:alias w:val="Datum"/>
                                    <w:tag w:val=""/>
                                    <w:id w:val="1322320311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15:color w:val="FF0000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Pr="00600A13">
                                      <w:rPr>
                                        <w:rFonts w:eastAsia="Times New Roman" w:cs="Times New Roman"/>
                                        <w:lang w:val="cs-CZ"/>
                                      </w:rPr>
                                      <w:t>vyplň datum</w:t>
                                    </w:r>
                                  </w:sdtContent>
                                </w:sdt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B64D67" w:rsidRPr="00600A13" w:rsidRDefault="00B64D67" w:rsidP="006D6950">
                                <w:pPr>
                                  <w:pStyle w:val="odstavec"/>
                                  <w:rPr>
                                    <w:rFonts w:ascii="Franklin Gothic Demi" w:hAnsi="Franklin Gothic Demi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Distributor:</w:t>
                                </w:r>
                              </w:p>
                              <w:p w:rsidR="00B64D67" w:rsidRDefault="00B64D67" w:rsidP="006D6950"/>
                            </w:sdtContent>
                          </w:sdt>
                          <w:p w:rsidR="007C7565" w:rsidRPr="00B8293E" w:rsidRDefault="007C7565" w:rsidP="00B829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99.65pt;margin-top:0;width:250.85pt;height:31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bPmwIAAD4FAAAOAAAAZHJzL2Uyb0RvYy54bWysVNtu3CAQfa/Uf0C8b2xvvBdb8UZN0q0q&#10;pRcp6QewgNeoXFxg106r/nsHiLdJ+lJV9QMeYDjMnDnDxeWoJDpy64TRDS7Ocoy4poYJvW/wl/vt&#10;bI2R80QzIo3mDX7gDl9uXr+6GPqaz01nJOMWAYh29dA3uPO+r7PM0Y4r4s5MzzVstsYq4mFq9xmz&#10;ZAB0JbN5ni+zwVjWW0O5c7B6kzbxJuK3Laf+U9s67pFsMMTm42jjuAtjtrkg9d6SvhP0MQzyD1Eo&#10;IjRceoK6IZ6ggxV/QClBrXGm9WfUqMy0raA85gDZFPmLbO460vOYC5Dj+hNN7v/B0o/HzxYJ1uA5&#10;RpooKNE9Hz26MiM6D+wMvavB6a4HNz/CMlQ5Zur6W0O/OqTNdUf0nr+x1gwdJwyiK8LJ7MnRhOMC&#10;yG74YBhcQw7eRKCxtSpQB2QgQIcqPZwqE0KhsHherBeraoERhb3zalGtl7F2Gamn4711/h03CgWj&#10;wRZKH+HJ8db5EA6pJ5dwmzNSsK2QMk7sfnctLToSkMk2fjGDF25SB2dtwrGEmFYgSrgj7IV4Y9l/&#10;VMW8zK/m1Wy7XK9m5bZczKpVvp7lRXVVLfOyKm+2P0OARVl3gjGub4XmkwSL8u9K/NgMSTxRhGgI&#10;bK0WqUbPkgw9xU9p+jHVUR4UFCSlXuThS00B69A6aX3iOrZlgIh0PqNQCQ+NLIVq8PoJShDEW82A&#10;LVJ7ImSys+dZRzSgbvpHMqN8gmKSdvy4G6NOl5Mqd4Y9gJ6sgWqDaOARAqMz9jtGAzR0g923A7Ec&#10;I/legyZD90+GnYzdZBBN4WiDPUbJvPbplTj0Vuw7QE5safMGdNuKqKgg8BQFRB4m0KQxh8cHJbwC&#10;T+fR6/ezt/kFAAD//wMAUEsDBBQABgAIAAAAIQDGqA6o2wAAAAUBAAAPAAAAZHJzL2Rvd25yZXYu&#10;eG1sTI/BTsMwEETvSP0Hayv1Ru2kIqAQp0IITvRCCnc33iZR43Vku0nK12N6KZeVRjOaeVtsZ9Oz&#10;EZ3vLElI1gIYUm11R42Er/37/RMwHxRp1VtCCRf0sC0Xd4XKtZ3oE8cqNCyWkM+VhDaEIefc1y0a&#10;5dd2QIre0TqjQpSu4dqpKZabnqdCZNyojuJCqwZ8bbE+VWcjYdycpt1xTz8+EVX28d2Y3ZtLpVwt&#10;55dnYAHncAvDH35EhzIyHeyZtGe9hPhIuN7oPYjkEdhBQpZuMuBlwf/Tl78AAAD//wMAUEsBAi0A&#10;FAAGAAgAAAAhALaDOJL+AAAA4QEAABMAAAAAAAAAAAAAAAAAAAAAAFtDb250ZW50X1R5cGVzXS54&#10;bWxQSwECLQAUAAYACAAAACEAOP0h/9YAAACUAQAACwAAAAAAAAAAAAAAAAAvAQAAX3JlbHMvLnJl&#10;bHNQSwECLQAUAAYACAAAACEA+UtGz5sCAAA+BQAADgAAAAAAAAAAAAAAAAAuAgAAZHJzL2Uyb0Rv&#10;Yy54bWxQSwECLQAUAAYACAAAACEAxqgOqNsAAAAFAQAADwAAAAAAAAAAAAAAAAD1BAAAZHJzL2Rv&#10;d25yZXYueG1sUEsFBgAAAAAEAAQA8wAAAP0FAAAAAA==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983977970"/>
                        <w:lock w:val="contentLocked"/>
                        <w:placeholder>
                          <w:docPart w:val="691E00D1C8C74ED9A2F84DDFB38AF6C6"/>
                        </w:placeholder>
                        <w:group/>
                      </w:sdtPr>
                      <w:sdtEndPr>
                        <w:rPr>
                          <w:rFonts w:asciiTheme="majorHAnsi" w:eastAsiaTheme="majorEastAsia" w:hAnsiTheme="majorHAnsi"/>
                          <w:b w:val="0"/>
                          <w:iCs w:val="0"/>
                          <w:caps w:val="0"/>
                          <w:spacing w:val="0"/>
                          <w:sz w:val="22"/>
                          <w:szCs w:val="22"/>
                          <w:lang w:val="en-US"/>
                        </w:rPr>
                      </w:sdtEndPr>
                      <w:sdtContent>
                        <w:p w:rsidR="00B64D67" w:rsidRPr="00600A13" w:rsidRDefault="00B64D67" w:rsidP="006D6950">
                          <w:pPr>
                            <w:pStyle w:val="nadpis"/>
                            <w:rPr>
                              <w:sz w:val="32"/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SURLI natural            </w:t>
                          </w:r>
                        </w:p>
                        <w:p w:rsidR="00B64D67" w:rsidRPr="00600A13" w:rsidRDefault="00B64D67" w:rsidP="006D6950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>PŘÍPRAVEK PRO ZRÁNÍ A STABILIZACI VÍNA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Vlastnosti:</w:t>
                          </w:r>
                          <w:r w:rsidRPr="00600A13">
                            <w:rPr>
                              <w:lang w:val="cs-CZ"/>
                            </w:rPr>
                            <w:t xml:space="preserve"> Čisté buněčné stěny kvasinek s vysokým obsahem manoproteinů, vhodný I pro BIO produkci. Jeho aplikací během zrání vína se zvyšuje struktura a intenzita chuti, zvýší rovnováhu a plnost chuti. 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 xml:space="preserve">U bílých, červených i růžových vín přispívá k proteinové, vínanové 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>i polyfenolové stabilitě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SURLI </w:t>
                          </w:r>
                          <w:r>
                            <w:rPr>
                              <w:lang w:val="cs-CZ"/>
                            </w:rPr>
                            <w:t>NATURAL</w:t>
                          </w:r>
                          <w:r w:rsidRPr="00600A13">
                            <w:rPr>
                              <w:lang w:val="cs-CZ"/>
                            </w:rPr>
                            <w:t xml:space="preserve"> je vyvinut pro zvýšení kvality bílých, rosé a</w:t>
                          </w:r>
                          <w:r>
                            <w:rPr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červených vín. Je složen z buněčných stěn bohatých na polysacharidy.. Rovněž zvyšuje komplexní aroma a snižuje svíravost. 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Dávkování: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20 – 50 g/hl při fermentaci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                    20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>–</w:t>
                          </w:r>
                          <w:r w:rsidRPr="00600A13">
                            <w:rPr>
                              <w:lang w:val="cs-CZ"/>
                            </w:rPr>
                            <w:t xml:space="preserve"> 30 g/hl do bílých vín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                    30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>–</w:t>
                          </w:r>
                          <w:r w:rsidRPr="00600A13">
                            <w:rPr>
                              <w:lang w:val="cs-CZ"/>
                            </w:rPr>
                            <w:t xml:space="preserve"> 50 g/hl do červených vín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color w:val="6C0A13"/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>Rehydratujte ve vhodném množství vody teplé 35</w:t>
                          </w:r>
                          <w:r>
                            <w:rPr>
                              <w:lang w:val="cs-CZ"/>
                            </w:rPr>
                            <w:t xml:space="preserve"> – </w:t>
                          </w:r>
                          <w:r w:rsidRPr="00600A13">
                            <w:rPr>
                              <w:lang w:val="cs-CZ"/>
                            </w:rPr>
                            <w:t>40</w:t>
                          </w:r>
                          <w:r>
                            <w:rPr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vertAlign w:val="superscript"/>
                              <w:lang w:val="cs-CZ"/>
                            </w:rPr>
                            <w:t>0</w:t>
                          </w:r>
                          <w:r w:rsidRPr="00600A13">
                            <w:rPr>
                              <w:lang w:val="cs-CZ"/>
                            </w:rPr>
                            <w:t xml:space="preserve">C, nechte 30 minut odpočinout a rovnoměrně přidejte k vínu. Během ošetření (6-12 týdnů) jednou týdně přečerpejte za účelem zlepšení kontaktu SURLI </w:t>
                          </w:r>
                          <w:r>
                            <w:rPr>
                              <w:lang w:val="cs-CZ"/>
                            </w:rPr>
                            <w:t>NATURAL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>s vínem. Na konci   operace oddělte produkt stočením.</w:t>
                          </w:r>
                          <w:r w:rsidRPr="00600A13">
                            <w:rPr>
                              <w:color w:val="6C0A13"/>
                              <w:lang w:val="cs-CZ"/>
                            </w:rPr>
                            <w:t xml:space="preserve"> 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Skladování: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Skladujte na suchém místě při teplotě 5 – 15 </w:t>
                          </w:r>
                          <w:r w:rsidRPr="00600A13">
                            <w:rPr>
                              <w:vertAlign w:val="superscript"/>
                              <w:lang w:val="cs-CZ"/>
                            </w:rPr>
                            <w:t>0</w:t>
                          </w:r>
                          <w:r w:rsidRPr="00600A13">
                            <w:rPr>
                              <w:lang w:val="cs-CZ"/>
                            </w:rPr>
                            <w:t>C.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kontaktujte </w:t>
                          </w:r>
                          <w:r w:rsidRPr="00600A13">
                            <w:rPr>
                              <w:lang w:val="cs-CZ"/>
                            </w:rPr>
                            <w:t>naše prodejce 519 346 236/8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Balení: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100 g 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sym w:font="Symbol" w:char="F0B1"/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5%</w:t>
                          </w: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Spotřebujte do: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eastAsia="Times New Roman" w:cs="Times New Roman"/>
                                <w:lang w:val="cs-CZ"/>
                              </w:rPr>
                              <w:alias w:val="Datum"/>
                              <w:tag w:val=""/>
                              <w:id w:val="1322320311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15:color w:val="FF0000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Pr="00600A13">
                                <w:rPr>
                                  <w:rFonts w:eastAsia="Times New Roman" w:cs="Times New Roman"/>
                                  <w:lang w:val="cs-CZ"/>
                                </w:rPr>
                                <w:t>vyplň datum</w:t>
                              </w:r>
                            </w:sdtContent>
                          </w:sdt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B64D67" w:rsidRPr="00600A13" w:rsidRDefault="00B64D67" w:rsidP="006D6950">
                          <w:pPr>
                            <w:pStyle w:val="odstavec"/>
                            <w:rPr>
                              <w:rFonts w:ascii="Franklin Gothic Demi" w:hAnsi="Franklin Gothic Demi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Distributor:</w:t>
                          </w:r>
                        </w:p>
                        <w:p w:rsidR="00B64D67" w:rsidRDefault="00B64D67" w:rsidP="006D6950"/>
                      </w:sdtContent>
                    </w:sdt>
                    <w:p w:rsidR="007C7565" w:rsidRPr="00B8293E" w:rsidRDefault="007C7565" w:rsidP="00B8293E"/>
                  </w:txbxContent>
                </v:textbox>
                <w10:wrap anchorx="margin" anchory="margin"/>
              </v:shape>
            </w:pict>
          </mc:Fallback>
        </mc:AlternateContent>
      </w:r>
      <w:r w:rsidR="001C757A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185795" cy="3959860"/>
                <wp:effectExtent l="4445" t="0" r="63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-2102020444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asciiTheme="majorHAnsi" w:eastAsiaTheme="majorEastAsia" w:hAnsiTheme="majorHAnsi"/>
                                <w:b w:val="0"/>
                                <w:iCs w:val="0"/>
                                <w:caps w:val="0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</w:sdtEndPr>
                            <w:sdtContent>
                              <w:p w:rsidR="007C7565" w:rsidRPr="00600A13" w:rsidRDefault="007C7565" w:rsidP="00B8293E">
                                <w:pPr>
                                  <w:pStyle w:val="nadpis"/>
                                  <w:rPr>
                                    <w:sz w:val="32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SURLI </w:t>
                                </w:r>
                                <w:r w:rsidR="001C757A" w:rsidRPr="00600A13">
                                  <w:rPr>
                                    <w:lang w:val="cs-CZ"/>
                                  </w:rPr>
                                  <w:t>natural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           </w:t>
                                </w:r>
                              </w:p>
                              <w:p w:rsidR="007C7565" w:rsidRPr="00600A13" w:rsidRDefault="007C7565" w:rsidP="00B8293E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>PŘÍPRAVEK PRO ZRÁNÍ A STABILIZACI VÍNA</w:t>
                                </w:r>
                              </w:p>
                              <w:p w:rsidR="007C7565" w:rsidRPr="00600A13" w:rsidRDefault="007C7565" w:rsidP="00600A13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Vlastnosti:</w:t>
                                </w:r>
                                <w:r w:rsidR="00600A13" w:rsidRPr="00600A13"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="001C757A" w:rsidRPr="00600A13">
                                  <w:rPr>
                                    <w:lang w:val="cs-CZ"/>
                                  </w:rPr>
                                  <w:t xml:space="preserve">Čisté buněčné stěny kvasinek s vysokým obsahem manoproteinů, vhodný I pro BIO produkci.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Jeho aplikací během zrání vína se zvyšuje struktura a intenzita chuti, zvýší rovnováhu a plnost chuti. </w:t>
                                </w:r>
                                <w:r w:rsidR="00600A13" w:rsidRPr="00600A13">
                                  <w:rPr>
                                    <w:lang w:val="cs-CZ"/>
                                  </w:rPr>
                                  <w:br/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U bílých, červených i růžových vín přispívá k proteinové, vínanové </w:t>
                                </w:r>
                                <w:r w:rsidR="00600A13" w:rsidRPr="00600A13">
                                  <w:rPr>
                                    <w:lang w:val="cs-CZ"/>
                                  </w:rPr>
                                  <w:br/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i polyfenolové stabilitě</w:t>
                                </w: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SURLI </w:t>
                                </w:r>
                                <w:r w:rsidR="00AE1392">
                                  <w:rPr>
                                    <w:lang w:val="cs-CZ"/>
                                  </w:rPr>
                                  <w:t>NATURAL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je vyvinut pro zvýšení kvality bílých, rosé a</w:t>
                                </w:r>
                                <w:r w:rsidR="00AE1392"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červených vín. Je složen z buněčných stěn bohatých na polysacharidy.. Rovněž zvyšuje komplexní aroma a snižuje svíravost. </w:t>
                                </w:r>
                              </w:p>
                              <w:p w:rsidR="001C757A" w:rsidRPr="00600A13" w:rsidRDefault="007C7565" w:rsidP="00B8293E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Dávkování: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="001C757A"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20 – 50 g/hl při fermentaci</w:t>
                                </w:r>
                              </w:p>
                              <w:p w:rsidR="007C7565" w:rsidRPr="00600A13" w:rsidRDefault="001C757A" w:rsidP="00B8293E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                    </w:t>
                                </w:r>
                                <w:r w:rsidR="007C7565" w:rsidRPr="00600A13">
                                  <w:rPr>
                                    <w:lang w:val="cs-CZ"/>
                                  </w:rPr>
                                  <w:t xml:space="preserve">20 </w:t>
                                </w:r>
                                <w:r w:rsidR="00600A13"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–</w:t>
                                </w:r>
                                <w:r w:rsidR="007C7565" w:rsidRPr="00600A13"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3</w:t>
                                </w:r>
                                <w:r w:rsidR="007C7565" w:rsidRPr="00600A13">
                                  <w:rPr>
                                    <w:lang w:val="cs-CZ"/>
                                  </w:rPr>
                                  <w:t xml:space="preserve">0 g/hl do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bílých vín</w:t>
                                </w: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 xml:space="preserve">                    </w:t>
                                </w:r>
                                <w:r w:rsidR="001C757A" w:rsidRPr="00600A13">
                                  <w:rPr>
                                    <w:lang w:val="cs-CZ"/>
                                  </w:rPr>
                                  <w:t>30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="00600A13"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–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="001C757A" w:rsidRPr="00600A13">
                                  <w:rPr>
                                    <w:lang w:val="cs-CZ"/>
                                  </w:rPr>
                                  <w:t>5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0 g/hl do </w:t>
                                </w:r>
                                <w:r w:rsidR="001C757A" w:rsidRPr="00600A13">
                                  <w:rPr>
                                    <w:lang w:val="cs-CZ"/>
                                  </w:rPr>
                                  <w:t>červených vín</w:t>
                                </w: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color w:val="6C0A13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lang w:val="cs-CZ"/>
                                  </w:rPr>
                                  <w:t>Rehydratujte ve vhodném množství vody teplé 35</w:t>
                                </w:r>
                                <w:r w:rsidR="00600A13">
                                  <w:rPr>
                                    <w:lang w:val="cs-CZ"/>
                                  </w:rPr>
                                  <w:t xml:space="preserve"> –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40</w:t>
                                </w:r>
                                <w:r w:rsidR="00600A13">
                                  <w:rPr>
                                    <w:lang w:val="cs-CZ"/>
                                  </w:rPr>
                                  <w:t xml:space="preserve"> </w:t>
                                </w:r>
                                <w:r w:rsidR="00600A13">
                                  <w:rPr>
                                    <w:vertAlign w:val="superscript"/>
                                    <w:lang w:val="cs-CZ"/>
                                  </w:rPr>
                                  <w:t>0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C, nechte </w:t>
                                </w:r>
                                <w:r w:rsidR="001C757A" w:rsidRPr="00600A13">
                                  <w:rPr>
                                    <w:lang w:val="cs-CZ"/>
                                  </w:rPr>
                                  <w:t>30 minut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 xml:space="preserve"> odpočinout a rovnoměrně přidejte k vínu. Během ošetření (6-12 týdnů) jednou týdně přečerpejte za účelem zlepšení kontaktu SURLI </w:t>
                                </w:r>
                                <w:r w:rsidR="00B64D67">
                                  <w:rPr>
                                    <w:lang w:val="cs-CZ"/>
                                  </w:rPr>
                                  <w:t>NATURAL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br/>
                                  <w:t>s vínem. Na konci   operace oddělte produkt stočením.</w:t>
                                </w:r>
                                <w:r w:rsidRPr="00600A13">
                                  <w:rPr>
                                    <w:color w:val="6C0A13"/>
                                    <w:lang w:val="cs-CZ"/>
                                  </w:rPr>
                                  <w:t xml:space="preserve"> </w:t>
                                </w: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Skladování: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="001C757A" w:rsidRPr="00600A13">
                                  <w:rPr>
                                    <w:lang w:val="cs-CZ"/>
                                  </w:rPr>
                                  <w:t xml:space="preserve">Skladujte na suchém místě při teplotě 5 – 15 </w:t>
                                </w:r>
                                <w:r w:rsidR="001C757A" w:rsidRPr="00600A13">
                                  <w:rPr>
                                    <w:vertAlign w:val="superscript"/>
                                    <w:lang w:val="cs-CZ"/>
                                  </w:rPr>
                                  <w:t>0</w:t>
                                </w:r>
                                <w:r w:rsidR="001C757A" w:rsidRPr="00600A13">
                                  <w:rPr>
                                    <w:lang w:val="cs-CZ"/>
                                  </w:rPr>
                                  <w:t>C.</w:t>
                                </w: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kontaktujte </w:t>
                                </w:r>
                                <w:r w:rsidRPr="00600A13">
                                  <w:rPr>
                                    <w:lang w:val="cs-CZ"/>
                                  </w:rPr>
                                  <w:t>naše prodejce 519 346 236/8</w:t>
                                </w: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Balení:</w:t>
                                </w:r>
                                <w:r w:rsidR="00D613A2"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100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g  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sym w:font="Symbol" w:char="F0B1"/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5%</w:t>
                                </w: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Spotřebujte do:</w:t>
                                </w:r>
                                <w:r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="008041BF" w:rsidRPr="00600A13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 w:cs="Times New Roman"/>
                                      <w:lang w:val="cs-CZ"/>
                                    </w:rPr>
                                    <w:alias w:val="Datum"/>
                                    <w:tag w:val=""/>
                                    <w:id w:val="336274870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15:color w:val="FF0000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C757A" w:rsidRPr="00600A13">
                                      <w:rPr>
                                        <w:rFonts w:eastAsia="Times New Roman" w:cs="Times New Roman"/>
                                        <w:lang w:val="cs-CZ"/>
                                      </w:rPr>
                                      <w:t>vyplň datum</w:t>
                                    </w:r>
                                  </w:sdtContent>
                                </w:sdt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7C7565" w:rsidRPr="00600A13" w:rsidRDefault="007C7565" w:rsidP="00B8293E">
                                <w:pPr>
                                  <w:pStyle w:val="odstavec"/>
                                  <w:rPr>
                                    <w:rFonts w:ascii="Franklin Gothic Demi" w:hAnsi="Franklin Gothic Demi"/>
                                    <w:lang w:val="cs-CZ"/>
                                  </w:rPr>
                                </w:pPr>
                                <w:r w:rsidRPr="00600A13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Distributor:</w:t>
                                </w:r>
                              </w:p>
                              <w:p w:rsidR="007C7565" w:rsidRPr="00B8293E" w:rsidRDefault="00B64D67" w:rsidP="00B8293E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0;width:250.85pt;height:31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DRmQIAAD4FAAAOAAAAZHJzL2Uyb0RvYy54bWysVNuO0zAQfUfiHyy/d5N000uiTVe7LUVI&#10;y0Xa5QPcxGksfMN2myyIf2dsN6ULLwiRB2dsj4/PzJzxze0gODpSY5mSFc6uUoyorFXD5L7Cn5+2&#10;kyVG1hHZEK4krfAztfh29frVTa9LOlWd4g01CECkLXtd4c45XSaJrTsqiL1SmkrYbJURxMHU7JPG&#10;kB7QBU+maTpPemUabVRNrYXVTdzEq4DftrR2H9vWUod4hYGbC6MJ486PyeqGlHtDdMfqEw3yDywE&#10;YRIuPUNtiCPoYNgfUILVRlnVuqtaiUS1LatpiAGiydLfonnsiKYhFkiO1ec02f8HW384fjKINVA7&#10;jCQRUKInOjh0rwY09dnptS3B6VGDmxtg2Xv6SK1+UPUXi6Rad0Tu6Z0xqu8oaYBd5k8mF0cjjvUg&#10;u/69auAacnAqAA2tER4QkoEAHar0fK6Mp1LD4nW2nC2KGUY17F0Xs2I5D7VLSDke18a6t1QJ5I0K&#10;Gyh9gCfHB+s8HVKOLoG+4qzZMs7DxOx3a27QkYBMtuELEUCUl25cemep/LGIGFeAJdzh9zzfUPbv&#10;RTbN0/tpMdnOl4tJvs1nk2KRLidpVtwX8zQv8s32hyeY5WXHmobKBybpKMEs/7sSn5ohiieIEPU+&#10;W4tZrNEl+9BT9BymG2Id+UFAQWLoWeq/2BSwDq0T18dcnyFCOl/kRjAHjcyZqPDyAsUL4o1sIFuk&#10;dITxaCcvow5okLrxH5IZ5OMVE7Xjht0QdLoYVblTzTPoySioNogGHiEwOmW+YdRDQ1fYfj0QQzHi&#10;7yRo0nf/aJjR2I0GkTUcrbDDKJprF1+JgzZs3wFyzJZUd6DblgVFeYFHFsDcT6BJQwynB8W/Apfz&#10;4PXr2Vv9BAAA//8DAFBLAwQUAAYACAAAACEAxqgOqNsAAAAFAQAADwAAAGRycy9kb3ducmV2Lnht&#10;bEyPwU7DMBBE70j9B2sr9UbtpCKgEKdCCE70Qgp3N94mUeN1ZLtJytdjeimXlUYzmnlbbGfTsxGd&#10;7yxJSNYCGFJtdUeNhK/9+/0TMB8UadVbQgkX9LAtF3eFyrWd6BPHKjQslpDPlYQ2hCHn3NctGuXX&#10;dkCK3tE6o0KUruHaqSmWm56nQmTcqI7iQqsGfG2xPlVnI2HcnKbdcU8/PhFV9vHdmN2bS6VcLeeX&#10;Z2AB53ALwx9+RIcyMh3smbRnvYT4SLje6D2I5BHYQUKWbjLgZcH/05e/AAAA//8DAFBLAQItABQA&#10;BgAIAAAAIQC2gziS/gAAAOEBAAATAAAAAAAAAAAAAAAAAAAAAABbQ29udGVudF9UeXBlc10ueG1s&#10;UEsBAi0AFAAGAAgAAAAhADj9If/WAAAAlAEAAAsAAAAAAAAAAAAAAAAALwEAAF9yZWxzLy5yZWxz&#10;UEsBAi0AFAAGAAgAAAAhAOMZcNGZAgAAPgUAAA4AAAAAAAAAAAAAAAAALgIAAGRycy9lMm9Eb2Mu&#10;eG1sUEsBAi0AFAAGAAgAAAAhAMaoDqjbAAAABQEAAA8AAAAAAAAAAAAAAAAA8wQAAGRycy9kb3du&#10;cmV2LnhtbFBLBQYAAAAABAAEAPMAAAD7BQAAAAA=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-2102020444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asciiTheme="majorHAnsi" w:eastAsiaTheme="majorEastAsia" w:hAnsiTheme="majorHAnsi"/>
                          <w:b w:val="0"/>
                          <w:iCs w:val="0"/>
                          <w:caps w:val="0"/>
                          <w:spacing w:val="0"/>
                          <w:sz w:val="22"/>
                          <w:szCs w:val="22"/>
                          <w:lang w:val="en-US"/>
                        </w:rPr>
                      </w:sdtEndPr>
                      <w:sdtContent>
                        <w:p w:rsidR="007C7565" w:rsidRPr="00600A13" w:rsidRDefault="007C7565" w:rsidP="00B8293E">
                          <w:pPr>
                            <w:pStyle w:val="nadpis"/>
                            <w:rPr>
                              <w:sz w:val="32"/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SURLI </w:t>
                          </w:r>
                          <w:r w:rsidR="001C757A" w:rsidRPr="00600A13">
                            <w:rPr>
                              <w:lang w:val="cs-CZ"/>
                            </w:rPr>
                            <w:t>natural</w:t>
                          </w:r>
                          <w:r w:rsidRPr="00600A13">
                            <w:rPr>
                              <w:lang w:val="cs-CZ"/>
                            </w:rPr>
                            <w:t xml:space="preserve">            </w:t>
                          </w:r>
                        </w:p>
                        <w:p w:rsidR="007C7565" w:rsidRPr="00600A13" w:rsidRDefault="007C7565" w:rsidP="00B8293E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>PŘÍPRAVEK PRO ZRÁNÍ A STABILIZACI VÍNA</w:t>
                          </w:r>
                        </w:p>
                        <w:p w:rsidR="007C7565" w:rsidRPr="00600A13" w:rsidRDefault="007C7565" w:rsidP="00600A13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Vlastnosti:</w:t>
                          </w:r>
                          <w:r w:rsidR="00600A13" w:rsidRPr="00600A13">
                            <w:rPr>
                              <w:lang w:val="cs-CZ"/>
                            </w:rPr>
                            <w:t xml:space="preserve"> </w:t>
                          </w:r>
                          <w:r w:rsidR="001C757A" w:rsidRPr="00600A13">
                            <w:rPr>
                              <w:lang w:val="cs-CZ"/>
                            </w:rPr>
                            <w:t xml:space="preserve">Čisté buněčné stěny kvasinek s vysokým obsahem manoproteinů, vhodný I pro BIO produkci. </w:t>
                          </w:r>
                          <w:r w:rsidRPr="00600A13">
                            <w:rPr>
                              <w:lang w:val="cs-CZ"/>
                            </w:rPr>
                            <w:t xml:space="preserve">Jeho aplikací během zrání vína se zvyšuje struktura a intenzita chuti, zvýší rovnováhu a plnost chuti. </w:t>
                          </w:r>
                          <w:r w:rsidR="00600A13" w:rsidRPr="00600A13">
                            <w:rPr>
                              <w:lang w:val="cs-CZ"/>
                            </w:rPr>
                            <w:br/>
                          </w:r>
                          <w:r w:rsidRPr="00600A13">
                            <w:rPr>
                              <w:lang w:val="cs-CZ"/>
                            </w:rPr>
                            <w:t xml:space="preserve">U bílých, červených i růžových vín přispívá k proteinové, vínanové </w:t>
                          </w:r>
                          <w:r w:rsidR="00600A13" w:rsidRPr="00600A13">
                            <w:rPr>
                              <w:lang w:val="cs-CZ"/>
                            </w:rPr>
                            <w:br/>
                          </w:r>
                          <w:r w:rsidRPr="00600A13">
                            <w:rPr>
                              <w:lang w:val="cs-CZ"/>
                            </w:rPr>
                            <w:t>i polyfenolové stabilitě</w:t>
                          </w: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SURLI </w:t>
                          </w:r>
                          <w:r w:rsidR="00AE1392">
                            <w:rPr>
                              <w:lang w:val="cs-CZ"/>
                            </w:rPr>
                            <w:t>NATURAL</w:t>
                          </w:r>
                          <w:r w:rsidRPr="00600A13">
                            <w:rPr>
                              <w:lang w:val="cs-CZ"/>
                            </w:rPr>
                            <w:t xml:space="preserve"> je vyvinut pro zvýšení kvality bílých, rosé a</w:t>
                          </w:r>
                          <w:r w:rsidR="00AE1392">
                            <w:rPr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 xml:space="preserve">červených vín. Je složen z buněčných stěn bohatých na polysacharidy.. Rovněž zvyšuje komplexní aroma a snižuje svíravost. </w:t>
                          </w:r>
                        </w:p>
                        <w:p w:rsidR="001C757A" w:rsidRPr="00600A13" w:rsidRDefault="007C7565" w:rsidP="00B8293E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Dávkování: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="001C757A" w:rsidRPr="00600A13">
                            <w:rPr>
                              <w:rFonts w:eastAsia="Times New Roman" w:cs="Times New Roman"/>
                              <w:lang w:val="cs-CZ"/>
                            </w:rPr>
                            <w:t>20 – 50 g/hl při fermentaci</w:t>
                          </w:r>
                        </w:p>
                        <w:p w:rsidR="007C7565" w:rsidRPr="00600A13" w:rsidRDefault="001C757A" w:rsidP="00B8293E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                    </w:t>
                          </w:r>
                          <w:r w:rsidR="007C7565" w:rsidRPr="00600A13">
                            <w:rPr>
                              <w:lang w:val="cs-CZ"/>
                            </w:rPr>
                            <w:t xml:space="preserve">20 </w:t>
                          </w:r>
                          <w:r w:rsidR="00600A13" w:rsidRPr="00600A13">
                            <w:rPr>
                              <w:rFonts w:eastAsia="Times New Roman" w:cs="Times New Roman"/>
                              <w:lang w:val="cs-CZ"/>
                            </w:rPr>
                            <w:t>–</w:t>
                          </w:r>
                          <w:r w:rsidR="007C7565" w:rsidRPr="00600A13">
                            <w:rPr>
                              <w:lang w:val="cs-CZ"/>
                            </w:rPr>
                            <w:t xml:space="preserve"> </w:t>
                          </w:r>
                          <w:r w:rsidRPr="00600A13">
                            <w:rPr>
                              <w:lang w:val="cs-CZ"/>
                            </w:rPr>
                            <w:t>3</w:t>
                          </w:r>
                          <w:r w:rsidR="007C7565" w:rsidRPr="00600A13">
                            <w:rPr>
                              <w:lang w:val="cs-CZ"/>
                            </w:rPr>
                            <w:t xml:space="preserve">0 g/hl do </w:t>
                          </w:r>
                          <w:r w:rsidRPr="00600A13">
                            <w:rPr>
                              <w:lang w:val="cs-CZ"/>
                            </w:rPr>
                            <w:t>bílých vín</w:t>
                          </w: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 xml:space="preserve">                    </w:t>
                          </w:r>
                          <w:r w:rsidR="001C757A" w:rsidRPr="00600A13">
                            <w:rPr>
                              <w:lang w:val="cs-CZ"/>
                            </w:rPr>
                            <w:t>30</w:t>
                          </w:r>
                          <w:r w:rsidRPr="00600A13">
                            <w:rPr>
                              <w:lang w:val="cs-CZ"/>
                            </w:rPr>
                            <w:t xml:space="preserve"> </w:t>
                          </w:r>
                          <w:r w:rsidR="00600A13" w:rsidRPr="00600A13">
                            <w:rPr>
                              <w:rFonts w:eastAsia="Times New Roman" w:cs="Times New Roman"/>
                              <w:lang w:val="cs-CZ"/>
                            </w:rPr>
                            <w:t>–</w:t>
                          </w:r>
                          <w:r w:rsidRPr="00600A13">
                            <w:rPr>
                              <w:lang w:val="cs-CZ"/>
                            </w:rPr>
                            <w:t xml:space="preserve"> </w:t>
                          </w:r>
                          <w:r w:rsidR="001C757A" w:rsidRPr="00600A13">
                            <w:rPr>
                              <w:lang w:val="cs-CZ"/>
                            </w:rPr>
                            <w:t>5</w:t>
                          </w:r>
                          <w:r w:rsidRPr="00600A13">
                            <w:rPr>
                              <w:lang w:val="cs-CZ"/>
                            </w:rPr>
                            <w:t xml:space="preserve">0 g/hl do </w:t>
                          </w:r>
                          <w:r w:rsidR="001C757A" w:rsidRPr="00600A13">
                            <w:rPr>
                              <w:lang w:val="cs-CZ"/>
                            </w:rPr>
                            <w:t>červených vín</w:t>
                          </w: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color w:val="6C0A13"/>
                              <w:lang w:val="cs-CZ"/>
                            </w:rPr>
                          </w:pPr>
                          <w:r w:rsidRPr="00600A13">
                            <w:rPr>
                              <w:lang w:val="cs-CZ"/>
                            </w:rPr>
                            <w:t>Rehydratujte ve vhodném množství vody teplé 35</w:t>
                          </w:r>
                          <w:r w:rsidR="00600A13">
                            <w:rPr>
                              <w:lang w:val="cs-CZ"/>
                            </w:rPr>
                            <w:t xml:space="preserve"> – </w:t>
                          </w:r>
                          <w:r w:rsidRPr="00600A13">
                            <w:rPr>
                              <w:lang w:val="cs-CZ"/>
                            </w:rPr>
                            <w:t>40</w:t>
                          </w:r>
                          <w:r w:rsidR="00600A13">
                            <w:rPr>
                              <w:lang w:val="cs-CZ"/>
                            </w:rPr>
                            <w:t xml:space="preserve"> </w:t>
                          </w:r>
                          <w:r w:rsidR="00600A13">
                            <w:rPr>
                              <w:vertAlign w:val="superscript"/>
                              <w:lang w:val="cs-CZ"/>
                            </w:rPr>
                            <w:t>0</w:t>
                          </w:r>
                          <w:r w:rsidRPr="00600A13">
                            <w:rPr>
                              <w:lang w:val="cs-CZ"/>
                            </w:rPr>
                            <w:t xml:space="preserve">C, nechte </w:t>
                          </w:r>
                          <w:r w:rsidR="001C757A" w:rsidRPr="00600A13">
                            <w:rPr>
                              <w:lang w:val="cs-CZ"/>
                            </w:rPr>
                            <w:t>30 minut</w:t>
                          </w:r>
                          <w:r w:rsidRPr="00600A13">
                            <w:rPr>
                              <w:lang w:val="cs-CZ"/>
                            </w:rPr>
                            <w:t xml:space="preserve"> odpočinout a rovnoměrně přidejte k vínu. Během ošetření (6-12 týdnů) jednou týdně přečerpejte za účelem zlepšení kontaktu SURLI </w:t>
                          </w:r>
                          <w:r w:rsidR="00B64D67">
                            <w:rPr>
                              <w:lang w:val="cs-CZ"/>
                            </w:rPr>
                            <w:t>NATURAL</w:t>
                          </w:r>
                          <w:r w:rsidRPr="00600A13">
                            <w:rPr>
                              <w:lang w:val="cs-CZ"/>
                            </w:rPr>
                            <w:br/>
                            <w:t>s vínem. Na konci   operace oddělte produkt stočením.</w:t>
                          </w:r>
                          <w:r w:rsidRPr="00600A13">
                            <w:rPr>
                              <w:color w:val="6C0A13"/>
                              <w:lang w:val="cs-CZ"/>
                            </w:rPr>
                            <w:t xml:space="preserve"> </w:t>
                          </w: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Skladování: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="001C757A" w:rsidRPr="00600A13">
                            <w:rPr>
                              <w:lang w:val="cs-CZ"/>
                            </w:rPr>
                            <w:t xml:space="preserve">Skladujte na suchém místě při teplotě 5 – 15 </w:t>
                          </w:r>
                          <w:r w:rsidR="001C757A" w:rsidRPr="00600A13">
                            <w:rPr>
                              <w:vertAlign w:val="superscript"/>
                              <w:lang w:val="cs-CZ"/>
                            </w:rPr>
                            <w:t>0</w:t>
                          </w:r>
                          <w:r w:rsidR="001C757A" w:rsidRPr="00600A13">
                            <w:rPr>
                              <w:lang w:val="cs-CZ"/>
                            </w:rPr>
                            <w:t>C.</w:t>
                          </w: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kontaktujte </w:t>
                          </w:r>
                          <w:r w:rsidRPr="00600A13">
                            <w:rPr>
                              <w:lang w:val="cs-CZ"/>
                            </w:rPr>
                            <w:t>naše prodejce 519 346 236/8</w:t>
                          </w: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Balení:</w:t>
                          </w:r>
                          <w:r w:rsidR="00D613A2"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100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g  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sym w:font="Symbol" w:char="F0B1"/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5%</w:t>
                          </w: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Spotřebujte do:</w:t>
                          </w:r>
                          <w:r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="008041BF" w:rsidRPr="00600A13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 w:cs="Times New Roman"/>
                                <w:lang w:val="cs-CZ"/>
                              </w:rPr>
                              <w:alias w:val="Datum"/>
                              <w:tag w:val=""/>
                              <w:id w:val="336274870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15:color w:val="FF0000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C757A" w:rsidRPr="00600A13">
                                <w:rPr>
                                  <w:rFonts w:eastAsia="Times New Roman" w:cs="Times New Roman"/>
                                  <w:lang w:val="cs-CZ"/>
                                </w:rPr>
                                <w:t>vyplň datum</w:t>
                              </w:r>
                            </w:sdtContent>
                          </w:sdt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7C7565" w:rsidRPr="00600A13" w:rsidRDefault="007C7565" w:rsidP="00B8293E">
                          <w:pPr>
                            <w:pStyle w:val="odstavec"/>
                            <w:rPr>
                              <w:rFonts w:ascii="Franklin Gothic Demi" w:hAnsi="Franklin Gothic Demi"/>
                              <w:lang w:val="cs-CZ"/>
                            </w:rPr>
                          </w:pPr>
                          <w:r w:rsidRPr="00600A13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Distributor:</w:t>
                          </w:r>
                        </w:p>
                        <w:p w:rsidR="007C7565" w:rsidRPr="00B8293E" w:rsidRDefault="00B64D67" w:rsidP="00B8293E"/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3E"/>
    <w:rsid w:val="000256F0"/>
    <w:rsid w:val="000D5F48"/>
    <w:rsid w:val="0011790F"/>
    <w:rsid w:val="0012175A"/>
    <w:rsid w:val="00141FA7"/>
    <w:rsid w:val="001C757A"/>
    <w:rsid w:val="0022492B"/>
    <w:rsid w:val="002437A8"/>
    <w:rsid w:val="002B385E"/>
    <w:rsid w:val="00350E8F"/>
    <w:rsid w:val="00356B13"/>
    <w:rsid w:val="003A4AAC"/>
    <w:rsid w:val="003B3383"/>
    <w:rsid w:val="003E403D"/>
    <w:rsid w:val="004103BB"/>
    <w:rsid w:val="00487F90"/>
    <w:rsid w:val="004A234C"/>
    <w:rsid w:val="004E1BD7"/>
    <w:rsid w:val="00522706"/>
    <w:rsid w:val="00534ECC"/>
    <w:rsid w:val="00540602"/>
    <w:rsid w:val="0055066C"/>
    <w:rsid w:val="00574DB7"/>
    <w:rsid w:val="00583CD7"/>
    <w:rsid w:val="00600A13"/>
    <w:rsid w:val="00655AAB"/>
    <w:rsid w:val="00661880"/>
    <w:rsid w:val="00681F1E"/>
    <w:rsid w:val="006B3AE5"/>
    <w:rsid w:val="006B53F6"/>
    <w:rsid w:val="006D267F"/>
    <w:rsid w:val="006D7649"/>
    <w:rsid w:val="006F6B8E"/>
    <w:rsid w:val="0071400D"/>
    <w:rsid w:val="00757CE9"/>
    <w:rsid w:val="007637B0"/>
    <w:rsid w:val="007C7565"/>
    <w:rsid w:val="008041BF"/>
    <w:rsid w:val="00853C12"/>
    <w:rsid w:val="008D6780"/>
    <w:rsid w:val="00913BD7"/>
    <w:rsid w:val="00944C18"/>
    <w:rsid w:val="00956317"/>
    <w:rsid w:val="009730E3"/>
    <w:rsid w:val="009A63DF"/>
    <w:rsid w:val="009D3EB0"/>
    <w:rsid w:val="00A35AF0"/>
    <w:rsid w:val="00A7112F"/>
    <w:rsid w:val="00AE1392"/>
    <w:rsid w:val="00B02FDC"/>
    <w:rsid w:val="00B5381B"/>
    <w:rsid w:val="00B61BAD"/>
    <w:rsid w:val="00B64D67"/>
    <w:rsid w:val="00B8293E"/>
    <w:rsid w:val="00B82E4A"/>
    <w:rsid w:val="00C11D43"/>
    <w:rsid w:val="00C36E81"/>
    <w:rsid w:val="00C55155"/>
    <w:rsid w:val="00D549F4"/>
    <w:rsid w:val="00D55D78"/>
    <w:rsid w:val="00D60AE1"/>
    <w:rsid w:val="00D613A2"/>
    <w:rsid w:val="00D87132"/>
    <w:rsid w:val="00E13762"/>
    <w:rsid w:val="00E21994"/>
    <w:rsid w:val="00E27417"/>
    <w:rsid w:val="00EC2C70"/>
    <w:rsid w:val="00F35684"/>
    <w:rsid w:val="00F47149"/>
    <w:rsid w:val="00F97D41"/>
    <w:rsid w:val="00FA25FB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90598D2"/>
  <w15:docId w15:val="{EF4868DC-AE06-41AE-BFBD-7F6074C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540602"/>
    <w:pPr>
      <w:spacing w:after="8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A7112F"/>
    <w:pPr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9730E3"/>
    <w:pPr>
      <w:spacing w:after="0" w:line="240" w:lineRule="auto"/>
    </w:pPr>
    <w:rPr>
      <w:rFonts w:ascii="Fertigo Pro" w:eastAsia="Times New Roman" w:hAnsi="Fertigo Pro"/>
      <w:b/>
      <w:sz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A7112F"/>
    <w:pPr>
      <w:ind w:right="1763"/>
    </w:pPr>
    <w:rPr>
      <w:rFonts w:eastAsia="Times New Roman" w:cs="Times New Roman"/>
      <w:sz w:val="12"/>
      <w:szCs w:val="12"/>
    </w:rPr>
  </w:style>
  <w:style w:type="character" w:styleId="Zstupntext">
    <w:name w:val="Placeholder Text"/>
    <w:basedOn w:val="Standardnpsmoodstavce"/>
    <w:uiPriority w:val="99"/>
    <w:semiHidden/>
    <w:rsid w:val="00600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3"/>
  <ax:ocxPr ax:name="_cy" ax:value="1799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0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0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2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3"/>
  <ax:ocxPr ax:name="_cy" ax:value="1799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0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0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3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3"/>
  <ax:ocxPr ax:name="_cy" ax:value="1799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0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0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4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3"/>
  <ax:ocxPr ax:name="_cy" ax:value="1799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0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0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125C20202545A89B47D06CA5396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27F6B-0B78-4593-95E6-71D9ABF86F77}"/>
      </w:docPartPr>
      <w:docPartBody>
        <w:p w:rsidR="00000000" w:rsidRDefault="005F25CC" w:rsidP="005F25CC">
          <w:pPr>
            <w:pStyle w:val="2C125C20202545A89B47D06CA5396132"/>
          </w:pPr>
          <w:r w:rsidRPr="008D524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FB"/>
    <w:rsid w:val="005F25CC"/>
    <w:rsid w:val="009723E0"/>
    <w:rsid w:val="00C857FB"/>
    <w:rsid w:val="00D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836CDA802A459A881F5AEC68E65035">
    <w:name w:val="19836CDA802A459A881F5AEC68E65035"/>
    <w:rsid w:val="00C857FB"/>
  </w:style>
  <w:style w:type="character" w:styleId="Zstupntext">
    <w:name w:val="Placeholder Text"/>
    <w:basedOn w:val="Standardnpsmoodstavce"/>
    <w:uiPriority w:val="99"/>
    <w:semiHidden/>
    <w:rsid w:val="005F25CC"/>
    <w:rPr>
      <w:color w:val="808080"/>
    </w:rPr>
  </w:style>
  <w:style w:type="paragraph" w:customStyle="1" w:styleId="19836CDA802A459A881F5AEC68E650351">
    <w:name w:val="19836CDA802A459A881F5AEC68E65035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E6B0C08A166D44B982D5B7AB0530EAAE">
    <w:name w:val="E6B0C08A166D44B982D5B7AB0530EAAE"/>
    <w:rsid w:val="00DF2807"/>
  </w:style>
  <w:style w:type="paragraph" w:customStyle="1" w:styleId="C8B4D363ADFD4C74BC4BE32BA3ED73A9">
    <w:name w:val="C8B4D363ADFD4C74BC4BE32BA3ED73A9"/>
    <w:rsid w:val="00DF2807"/>
  </w:style>
  <w:style w:type="paragraph" w:customStyle="1" w:styleId="3E3D9D860E154A38A139B51BF43B42D8">
    <w:name w:val="3E3D9D860E154A38A139B51BF43B42D8"/>
    <w:rsid w:val="00DF2807"/>
  </w:style>
  <w:style w:type="paragraph" w:customStyle="1" w:styleId="8E8F26D791E544E19492F7C6E7BD3311">
    <w:name w:val="8E8F26D791E544E19492F7C6E7BD3311"/>
    <w:rsid w:val="00DF2807"/>
  </w:style>
  <w:style w:type="paragraph" w:customStyle="1" w:styleId="AD2BA492D98544869CB6D5C97346E3D2">
    <w:name w:val="AD2BA492D98544869CB6D5C97346E3D2"/>
    <w:rsid w:val="00DF2807"/>
  </w:style>
  <w:style w:type="paragraph" w:customStyle="1" w:styleId="9D5073109C1D4EFE867F7871A04DC6B7">
    <w:name w:val="9D5073109C1D4EFE867F7871A04DC6B7"/>
    <w:rsid w:val="00DF2807"/>
  </w:style>
  <w:style w:type="paragraph" w:customStyle="1" w:styleId="0D159FDF465D458493B36F7227DB27E4">
    <w:name w:val="0D159FDF465D458493B36F7227DB27E4"/>
    <w:rsid w:val="00DF2807"/>
  </w:style>
  <w:style w:type="paragraph" w:customStyle="1" w:styleId="17520C814CC44B65B5A405F36E8200CF">
    <w:name w:val="17520C814CC44B65B5A405F36E8200CF"/>
    <w:rsid w:val="00DF2807"/>
  </w:style>
  <w:style w:type="paragraph" w:customStyle="1" w:styleId="EED99E873F1547F8BE340A13C7A875B8">
    <w:name w:val="EED99E873F1547F8BE340A13C7A875B8"/>
    <w:rsid w:val="00DF2807"/>
  </w:style>
  <w:style w:type="paragraph" w:customStyle="1" w:styleId="5E31AE0DFE004CB9B38D1B0585D94342">
    <w:name w:val="5E31AE0DFE004CB9B38D1B0585D94342"/>
    <w:rsid w:val="00DF2807"/>
  </w:style>
  <w:style w:type="paragraph" w:customStyle="1" w:styleId="7C16E0DCF2D645BE8362F1B780219D2F">
    <w:name w:val="7C16E0DCF2D645BE8362F1B780219D2F"/>
    <w:rsid w:val="00DF2807"/>
  </w:style>
  <w:style w:type="paragraph" w:customStyle="1" w:styleId="F005101D6FAD4AE5B1E0CA504A078230">
    <w:name w:val="F005101D6FAD4AE5B1E0CA504A078230"/>
    <w:rsid w:val="00DF2807"/>
  </w:style>
  <w:style w:type="paragraph" w:customStyle="1" w:styleId="7F8E763E5D3C4E11849BDD4CDF75EA95">
    <w:name w:val="7F8E763E5D3C4E11849BDD4CDF75EA95"/>
    <w:rsid w:val="00DF2807"/>
  </w:style>
  <w:style w:type="paragraph" w:customStyle="1" w:styleId="E29CA635F7724011A69ADDE1D7E04CAB">
    <w:name w:val="E29CA635F7724011A69ADDE1D7E04CAB"/>
    <w:rsid w:val="00DF2807"/>
  </w:style>
  <w:style w:type="paragraph" w:customStyle="1" w:styleId="EECDC8306AD545A48CEB5868626AA5B6">
    <w:name w:val="EECDC8306AD545A48CEB5868626AA5B6"/>
    <w:rsid w:val="00DF2807"/>
  </w:style>
  <w:style w:type="paragraph" w:customStyle="1" w:styleId="7F8E763E5D3C4E11849BDD4CDF75EA951">
    <w:name w:val="7F8E763E5D3C4E11849BDD4CDF75EA95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EECDC8306AD545A48CEB5868626AA5B61">
    <w:name w:val="EECDC8306AD545A48CEB5868626AA5B6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7C16E0DCF2D645BE8362F1B780219D2F1">
    <w:name w:val="7C16E0DCF2D645BE8362F1B780219D2F1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19836CDA802A459A881F5AEC68E650352">
    <w:name w:val="19836CDA802A459A881F5AEC68E650352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7F8E763E5D3C4E11849BDD4CDF75EA952">
    <w:name w:val="7F8E763E5D3C4E11849BDD4CDF75EA952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EECDC8306AD545A48CEB5868626AA5B62">
    <w:name w:val="EECDC8306AD545A48CEB5868626AA5B62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7C16E0DCF2D645BE8362F1B780219D2F2">
    <w:name w:val="7C16E0DCF2D645BE8362F1B780219D2F2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19836CDA802A459A881F5AEC68E650353">
    <w:name w:val="19836CDA802A459A881F5AEC68E650353"/>
    <w:rsid w:val="00DF2807"/>
    <w:pPr>
      <w:spacing w:after="80" w:line="240" w:lineRule="auto"/>
      <w:jc w:val="both"/>
    </w:pPr>
    <w:rPr>
      <w:rFonts w:ascii="Franklin Gothic Book" w:eastAsiaTheme="majorEastAsia" w:hAnsi="Franklin Gothic Book" w:cstheme="majorBidi"/>
      <w:sz w:val="16"/>
      <w:lang w:val="en-US" w:eastAsia="en-US" w:bidi="en-US"/>
    </w:rPr>
  </w:style>
  <w:style w:type="paragraph" w:customStyle="1" w:styleId="92F3CEAA856C44139FDA499832357E66">
    <w:name w:val="92F3CEAA856C44139FDA499832357E66"/>
    <w:rsid w:val="009723E0"/>
  </w:style>
  <w:style w:type="paragraph" w:customStyle="1" w:styleId="2012D56D049A48668054427BC8EA88AF">
    <w:name w:val="2012D56D049A48668054427BC8EA88AF"/>
    <w:rsid w:val="009723E0"/>
  </w:style>
  <w:style w:type="paragraph" w:customStyle="1" w:styleId="F5D8EE48E8D34FD6B820B82272D8CC2F">
    <w:name w:val="F5D8EE48E8D34FD6B820B82272D8CC2F"/>
    <w:rsid w:val="009723E0"/>
  </w:style>
  <w:style w:type="paragraph" w:customStyle="1" w:styleId="691E00D1C8C74ED9A2F84DDFB38AF6C6">
    <w:name w:val="691E00D1C8C74ED9A2F84DDFB38AF6C6"/>
    <w:rsid w:val="005F25CC"/>
  </w:style>
  <w:style w:type="paragraph" w:customStyle="1" w:styleId="2C125C20202545A89B47D06CA5396132">
    <w:name w:val="2C125C20202545A89B47D06CA5396132"/>
    <w:rsid w:val="005F25CC"/>
  </w:style>
  <w:style w:type="paragraph" w:customStyle="1" w:styleId="AA270C0F9C9D427AB3E103E0FF2BD6D7">
    <w:name w:val="AA270C0F9C9D427AB3E103E0FF2BD6D7"/>
    <w:rsid w:val="005F2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37C8-185F-4C03-918C-F189EFC8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Sevelova</dc:creator>
  <cp:lastModifiedBy>Vít Minařík</cp:lastModifiedBy>
  <cp:revision>6</cp:revision>
  <cp:lastPrinted>2012-06-11T06:41:00Z</cp:lastPrinted>
  <dcterms:created xsi:type="dcterms:W3CDTF">2016-09-30T07:46:00Z</dcterms:created>
  <dcterms:modified xsi:type="dcterms:W3CDTF">2017-11-06T06:52:00Z</dcterms:modified>
</cp:coreProperties>
</file>